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0C" w:rsidRPr="00CD3E0C" w:rsidRDefault="00CD3E0C" w:rsidP="004F1E13">
      <w:pPr>
        <w:shd w:val="clear" w:color="auto" w:fill="FFFFFF"/>
        <w:spacing w:after="120" w:line="26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CD3E0C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Method of Derivation of the IS and LM Curves (With Diagram)</w:t>
      </w:r>
    </w:p>
    <w:p w:rsidR="00CD3E0C" w:rsidRDefault="0007776E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I</w:t>
      </w:r>
      <w:r w:rsidR="00CD3E0C">
        <w:rPr>
          <w:rFonts w:ascii="Georgia" w:hAnsi="Georgia"/>
          <w:color w:val="424142"/>
          <w:sz w:val="25"/>
          <w:szCs w:val="25"/>
        </w:rPr>
        <w:t>n this article we will discuss about the method of derivation of the IS and LM curves, explained with the help of suitable diagrams.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b/>
          <w:bCs/>
          <w:color w:val="424142"/>
          <w:sz w:val="25"/>
          <w:szCs w:val="25"/>
          <w:bdr w:val="none" w:sz="0" w:space="0" w:color="auto" w:frame="1"/>
        </w:rPr>
        <w:t>(a) Derivation of the IS curve: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The IS curve is frequently derived graphically with a four-</w:t>
      </w:r>
      <w:r w:rsidR="0007776E">
        <w:rPr>
          <w:rFonts w:ascii="Georgia" w:hAnsi="Georgia"/>
          <w:color w:val="424142"/>
          <w:sz w:val="25"/>
          <w:szCs w:val="25"/>
        </w:rPr>
        <w:t>part diagram as shown in Fig. 1</w:t>
      </w:r>
      <w:r w:rsidR="006027C9">
        <w:rPr>
          <w:rFonts w:ascii="Georgia" w:hAnsi="Georgia"/>
          <w:color w:val="424142"/>
          <w:sz w:val="25"/>
          <w:szCs w:val="25"/>
        </w:rPr>
        <w:t>3</w:t>
      </w:r>
      <w:r>
        <w:rPr>
          <w:rFonts w:ascii="Georgia" w:hAnsi="Georgia"/>
          <w:color w:val="424142"/>
          <w:sz w:val="25"/>
          <w:szCs w:val="25"/>
        </w:rPr>
        <w:t>. Employing simple linea</w:t>
      </w:r>
      <w:r w:rsidR="0007776E">
        <w:rPr>
          <w:rFonts w:ascii="Georgia" w:hAnsi="Georgia"/>
          <w:color w:val="424142"/>
          <w:sz w:val="25"/>
          <w:szCs w:val="25"/>
        </w:rPr>
        <w:t>r functions, part (a) of Fig. 1</w:t>
      </w:r>
      <w:r w:rsidR="006027C9">
        <w:rPr>
          <w:rFonts w:ascii="Georgia" w:hAnsi="Georgia"/>
          <w:color w:val="424142"/>
          <w:sz w:val="25"/>
          <w:szCs w:val="25"/>
        </w:rPr>
        <w:t>3</w:t>
      </w:r>
      <w:r>
        <w:rPr>
          <w:rFonts w:ascii="Georgia" w:hAnsi="Georgia"/>
          <w:color w:val="424142"/>
          <w:sz w:val="25"/>
          <w:szCs w:val="25"/>
        </w:rPr>
        <w:t xml:space="preserve"> is a plot of the investment function (the MEI); part (c) plots the saving function, part (b) is simply a 45°-identity line; and part (d) plots the commodity market equilibrium, or IS curve.</w:t>
      </w:r>
    </w:p>
    <w:p w:rsidR="0007776E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noProof/>
        </w:rPr>
        <w:drawing>
          <wp:inline distT="0" distB="0" distL="0" distR="0">
            <wp:extent cx="5316275" cy="3750627"/>
            <wp:effectExtent l="19050" t="0" r="0" b="0"/>
            <wp:docPr id="1" name="Picture 1" descr="http://cdn.economicsdiscussion.net/wp-content/uploads/2017/01/imag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conomicsdiscussion.net/wp-content/uploads/2017/01/image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Picking an initial interest rate level (say, 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fixes the level of investment (at I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and, thus, the volume of saving (S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necessary for equilibrium. Given the volume of saving required, the saving function defines the level of income (Y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necessary for equilibrium.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 xml:space="preserve">This establishes one point on the IS-LM schedule. Altering the initial interest rate selected by any amount and tracing through the diagram counter-clockwise will yield </w:t>
      </w:r>
      <w:r>
        <w:rPr>
          <w:rFonts w:ascii="Georgia" w:hAnsi="Georgia"/>
          <w:color w:val="424142"/>
          <w:sz w:val="25"/>
          <w:szCs w:val="25"/>
        </w:rPr>
        <w:lastRenderedPageBreak/>
        <w:t>another point on the IS curve. The resulting IS curve will slope downward from left to right as shown.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Style w:val="Strong"/>
          <w:rFonts w:ascii="Georgia" w:hAnsi="Georgia"/>
          <w:color w:val="424142"/>
          <w:sz w:val="25"/>
          <w:szCs w:val="25"/>
          <w:bdr w:val="none" w:sz="0" w:space="0" w:color="auto" w:frame="1"/>
        </w:rPr>
        <w:t>The slope depends on two factors, viz.: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(</w:t>
      </w:r>
      <w:proofErr w:type="spellStart"/>
      <w:r>
        <w:rPr>
          <w:rFonts w:ascii="Georgia" w:hAnsi="Georgia"/>
          <w:color w:val="424142"/>
          <w:sz w:val="25"/>
          <w:szCs w:val="25"/>
        </w:rPr>
        <w:t>i</w:t>
      </w:r>
      <w:proofErr w:type="spellEnd"/>
      <w:r>
        <w:rPr>
          <w:rFonts w:ascii="Georgia" w:hAnsi="Georgia"/>
          <w:color w:val="424142"/>
          <w:sz w:val="25"/>
          <w:szCs w:val="25"/>
        </w:rPr>
        <w:t>) Interest-elasticity of investment and</w:t>
      </w:r>
    </w:p>
    <w:p w:rsidR="009D26D1" w:rsidRDefault="00CD3E0C" w:rsidP="004F1E13">
      <w:pPr>
        <w:jc w:val="both"/>
        <w:rPr>
          <w:rFonts w:ascii="Georgia" w:hAnsi="Georgia"/>
          <w:color w:val="424142"/>
          <w:sz w:val="25"/>
          <w:szCs w:val="25"/>
          <w:shd w:val="clear" w:color="auto" w:fill="FFFFFF"/>
        </w:rPr>
      </w:pPr>
      <w:r>
        <w:rPr>
          <w:rFonts w:ascii="Georgia" w:hAnsi="Georgia"/>
          <w:color w:val="424142"/>
          <w:sz w:val="25"/>
          <w:szCs w:val="25"/>
          <w:shd w:val="clear" w:color="auto" w:fill="FFFFFF"/>
        </w:rPr>
        <w:t>(ii) The numerical value of the multiplier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b/>
          <w:bCs/>
          <w:color w:val="424142"/>
          <w:sz w:val="25"/>
          <w:szCs w:val="25"/>
          <w:bdr w:val="none" w:sz="0" w:space="0" w:color="auto" w:frame="1"/>
        </w:rPr>
        <w:t>(b) Derivation of the LM curve: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Making use of Keynes’ original distinc</w:t>
      </w:r>
      <w:r>
        <w:rPr>
          <w:rFonts w:ascii="Georgia" w:hAnsi="Georgia"/>
          <w:color w:val="424142"/>
          <w:sz w:val="25"/>
          <w:szCs w:val="25"/>
        </w:rPr>
        <w:softHyphen/>
        <w:t>tion between transactions and speculative money demands, the LM sched</w:t>
      </w:r>
      <w:r>
        <w:rPr>
          <w:rFonts w:ascii="Georgia" w:hAnsi="Georgia"/>
          <w:color w:val="424142"/>
          <w:sz w:val="25"/>
          <w:szCs w:val="25"/>
        </w:rPr>
        <w:softHyphen/>
        <w:t>ule is frequently derived graphically using the four-part diagram. See Fig 14. The schedule in part (b) of the diagram represents transactions demand for money, assuming demand to be proportional (with proportion</w:t>
      </w:r>
      <w:r>
        <w:rPr>
          <w:rFonts w:ascii="Georgia" w:hAnsi="Georgia"/>
          <w:color w:val="424142"/>
          <w:sz w:val="25"/>
          <w:szCs w:val="25"/>
        </w:rPr>
        <w:softHyphen/>
        <w:t>ality constant k) to Y.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noProof/>
          <w:color w:val="1996E6"/>
          <w:sz w:val="25"/>
          <w:szCs w:val="25"/>
          <w:bdr w:val="none" w:sz="0" w:space="0" w:color="auto" w:frame="1"/>
        </w:rPr>
        <w:drawing>
          <wp:inline distT="0" distB="0" distL="0" distR="0">
            <wp:extent cx="4500245" cy="3808730"/>
            <wp:effectExtent l="19050" t="0" r="0" b="0"/>
            <wp:docPr id="4" name="Picture 4" descr="The derivation of the LM cur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erivation of the LM curv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The schedule in (c) is simply an identity line that mechanically divides the total money supply into transactions and specu</w:t>
      </w:r>
      <w:r>
        <w:rPr>
          <w:rFonts w:ascii="Georgia" w:hAnsi="Georgia"/>
          <w:color w:val="424142"/>
          <w:sz w:val="25"/>
          <w:szCs w:val="25"/>
        </w:rPr>
        <w:softHyphen/>
        <w:t>lative components. This part of total money balance (M) not held in one form must be held in the other. The schedule in (a) is the LM curve.</w:t>
      </w:r>
    </w:p>
    <w:p w:rsidR="00CD3E0C" w:rsidRDefault="00CD3E0C" w:rsidP="004F1E13">
      <w:pPr>
        <w:pStyle w:val="NormalWeb"/>
        <w:spacing w:before="0" w:beforeAutospacing="0" w:after="288" w:afterAutospacing="0" w:line="360" w:lineRule="atLeast"/>
        <w:jc w:val="both"/>
        <w:textAlignment w:val="baseline"/>
        <w:rPr>
          <w:rFonts w:ascii="Arial" w:hAnsi="Arial" w:cs="Arial"/>
          <w:caps/>
          <w:color w:val="424142"/>
          <w:sz w:val="14"/>
          <w:szCs w:val="14"/>
        </w:rPr>
      </w:pPr>
      <w:r>
        <w:rPr>
          <w:rFonts w:ascii="Arial" w:hAnsi="Arial" w:cs="Arial"/>
          <w:caps/>
          <w:color w:val="424142"/>
          <w:sz w:val="14"/>
          <w:szCs w:val="14"/>
        </w:rPr>
        <w:lastRenderedPageBreak/>
        <w:t>ADVERTISEMENTS: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Beginning in (d), with a known interest rate (assume it is 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), the volume of speculative demand is defined [M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 (spec.) 0</w:t>
      </w:r>
      <w:r>
        <w:rPr>
          <w:rFonts w:ascii="Georgia" w:hAnsi="Georgia"/>
          <w:color w:val="424142"/>
          <w:sz w:val="25"/>
          <w:szCs w:val="25"/>
        </w:rPr>
        <w:t>]. Given the total money supply M, that portion not held as speculative balances must be held in transaction balances [M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perscript"/>
        </w:rPr>
        <w:t>0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t</w:t>
      </w:r>
      <w:r>
        <w:rPr>
          <w:rFonts w:ascii="Georgia" w:hAnsi="Georgia"/>
          <w:color w:val="424142"/>
          <w:sz w:val="25"/>
          <w:szCs w:val="25"/>
        </w:rPr>
        <w:t>] as shown in (c).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The schedule in (b) shows what level of real income (Y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must prevail in order to get the public to willingly absorb the money available for transactions balance in that form. Thus, as we see in (a) for interest rate 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, the only possible money market equilibrium value of income is 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Should the interest rate rise to 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25"/>
          <w:szCs w:val="25"/>
        </w:rPr>
        <w:t>, the only possible equilibrium level of income would be 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25"/>
          <w:szCs w:val="25"/>
        </w:rPr>
        <w:t> as we can see by again starting in (d) and proceeding clockwise through our diagram. Thus, the LM curve slopes upward from left to right.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b/>
          <w:bCs/>
          <w:color w:val="424142"/>
          <w:sz w:val="25"/>
          <w:szCs w:val="25"/>
          <w:bdr w:val="none" w:sz="0" w:space="0" w:color="auto" w:frame="1"/>
        </w:rPr>
        <w:t>Simultaneous Equilibrium: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By combining the commodity and money market equilibrium schedules (the IS and LM curves) as in Fig. 15, we can see that only one combination of r and Y (the combination 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0 </w:t>
      </w:r>
      <w:r>
        <w:rPr>
          <w:rFonts w:ascii="Georgia" w:hAnsi="Georgia"/>
          <w:color w:val="424142"/>
          <w:sz w:val="25"/>
          <w:szCs w:val="25"/>
        </w:rPr>
        <w:t>and 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0</w:t>
      </w:r>
      <w:r>
        <w:rPr>
          <w:rFonts w:ascii="Georgia" w:hAnsi="Georgia"/>
          <w:color w:val="424142"/>
          <w:sz w:val="25"/>
          <w:szCs w:val="25"/>
        </w:rPr>
        <w:t>) can simultaneously clear both the money and commodity markets.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b/>
          <w:bCs/>
          <w:noProof/>
          <w:color w:val="1996E6"/>
          <w:sz w:val="25"/>
          <w:szCs w:val="25"/>
          <w:bdr w:val="none" w:sz="0" w:space="0" w:color="auto" w:frame="1"/>
        </w:rPr>
        <w:drawing>
          <wp:inline distT="0" distB="0" distL="0" distR="0">
            <wp:extent cx="2743200" cy="2250440"/>
            <wp:effectExtent l="19050" t="0" r="0" b="0"/>
            <wp:docPr id="5" name="Picture 5" descr="http://cdn.economicsdiscussion.net/wp-content/uploads/2017/01/clip_image024_thumb2_thum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economicsdiscussion.net/wp-content/uploads/2017/01/clip_image024_thumb2_thum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0C" w:rsidRDefault="00CD3E0C" w:rsidP="004F1E13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That is, given the money supply and demand schedules that underlay the LM curve, and the consumption and investment schedules that un</w:t>
      </w:r>
      <w:r>
        <w:rPr>
          <w:rFonts w:ascii="Georgia" w:hAnsi="Georgia"/>
          <w:color w:val="424142"/>
          <w:sz w:val="25"/>
          <w:szCs w:val="25"/>
        </w:rPr>
        <w:softHyphen/>
        <w:t>derlie the IS curve, the only pos</w:t>
      </w:r>
      <w:r>
        <w:rPr>
          <w:rFonts w:ascii="Georgia" w:hAnsi="Georgia"/>
          <w:color w:val="424142"/>
          <w:sz w:val="25"/>
          <w:szCs w:val="25"/>
        </w:rPr>
        <w:softHyphen/>
        <w:t>sible equilibrium values of r and Y are the combination at the IS- LM intersection.</w:t>
      </w:r>
    </w:p>
    <w:p w:rsidR="00CD3E0C" w:rsidRDefault="00CD3E0C" w:rsidP="004F1E1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24142"/>
          <w:sz w:val="25"/>
          <w:szCs w:val="25"/>
        </w:rPr>
      </w:pPr>
      <w:r>
        <w:rPr>
          <w:rFonts w:ascii="Georgia" w:hAnsi="Georgia"/>
          <w:color w:val="424142"/>
          <w:sz w:val="25"/>
          <w:szCs w:val="25"/>
        </w:rPr>
        <w:t>At any other combination of an interest rate and an income level the com</w:t>
      </w:r>
      <w:r>
        <w:rPr>
          <w:rFonts w:ascii="Georgia" w:hAnsi="Georgia"/>
          <w:color w:val="424142"/>
          <w:sz w:val="25"/>
          <w:szCs w:val="25"/>
        </w:rPr>
        <w:softHyphen/>
        <w:t xml:space="preserve">modity market or the money market, or both markets, will be in disequilibrium. </w:t>
      </w:r>
      <w:proofErr w:type="gramStart"/>
      <w:r>
        <w:rPr>
          <w:rFonts w:ascii="Georgia" w:hAnsi="Georgia"/>
          <w:color w:val="424142"/>
          <w:sz w:val="25"/>
          <w:szCs w:val="25"/>
        </w:rPr>
        <w:t>If, for example, the level of income should rise (say to 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25"/>
          <w:szCs w:val="25"/>
        </w:rPr>
        <w:t xml:space="preserve">), the rate of interest determined in </w:t>
      </w:r>
      <w:r>
        <w:rPr>
          <w:rFonts w:ascii="Georgia" w:hAnsi="Georgia"/>
          <w:color w:val="424142"/>
          <w:sz w:val="25"/>
          <w:szCs w:val="25"/>
        </w:rPr>
        <w:lastRenderedPageBreak/>
        <w:t>the money market (r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25"/>
          <w:szCs w:val="25"/>
        </w:rPr>
        <w:t>) would exceed the interest rate that is necessary (r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2</w:t>
      </w:r>
      <w:r>
        <w:rPr>
          <w:rFonts w:ascii="Georgia" w:hAnsi="Georgia"/>
          <w:color w:val="424142"/>
          <w:sz w:val="25"/>
          <w:szCs w:val="25"/>
        </w:rPr>
        <w:t>) to stimulate sufficient investment to make Y</w:t>
      </w:r>
      <w:r>
        <w:rPr>
          <w:rFonts w:ascii="Georgia" w:hAnsi="Georgia"/>
          <w:color w:val="424142"/>
          <w:sz w:val="19"/>
          <w:szCs w:val="19"/>
          <w:bdr w:val="none" w:sz="0" w:space="0" w:color="auto" w:frame="1"/>
          <w:vertAlign w:val="subscript"/>
        </w:rPr>
        <w:t>1</w:t>
      </w:r>
      <w:r>
        <w:rPr>
          <w:rFonts w:ascii="Georgia" w:hAnsi="Georgia"/>
          <w:color w:val="424142"/>
          <w:sz w:val="25"/>
          <w:szCs w:val="25"/>
        </w:rPr>
        <w:t> the equilibrium level of income in the commodity market.</w:t>
      </w:r>
      <w:proofErr w:type="gramEnd"/>
    </w:p>
    <w:p w:rsidR="00CD3E0C" w:rsidRDefault="00CD3E0C" w:rsidP="004F1E13">
      <w:pPr>
        <w:jc w:val="both"/>
      </w:pPr>
    </w:p>
    <w:sectPr w:rsidR="00CD3E0C" w:rsidSect="009D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3E0C"/>
    <w:rsid w:val="0007776E"/>
    <w:rsid w:val="004F1E13"/>
    <w:rsid w:val="005D652B"/>
    <w:rsid w:val="006027C9"/>
    <w:rsid w:val="00624654"/>
    <w:rsid w:val="009D26D1"/>
    <w:rsid w:val="00C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1"/>
  </w:style>
  <w:style w:type="paragraph" w:styleId="Heading1">
    <w:name w:val="heading 1"/>
    <w:basedOn w:val="Normal"/>
    <w:link w:val="Heading1Char"/>
    <w:uiPriority w:val="9"/>
    <w:qFormat/>
    <w:rsid w:val="00CD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dn.economicsdiscussion.net/wp-content/uploads/2017/01/clip_image024_thumb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dn.economicsdiscussion.net/wp-content/uploads/2017/01/image-14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2020-05-05T11:51:00Z</dcterms:created>
  <dcterms:modified xsi:type="dcterms:W3CDTF">2020-05-05T12:57:00Z</dcterms:modified>
</cp:coreProperties>
</file>